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209</w:t>
      </w:r>
    </w:p>
    <w:p>
      <w:r>
        <w:t>Bundesgericht (BGE), 1995-07-04, FR</w:t>
      </w:r>
    </w:p>
    <w:p>
      <w:r>
        <w:rPr>
          <w:b/>
        </w:rPr>
        <w:t xml:space="preserve">Quelle: </w:t>
      </w:r>
      <w:r>
        <w:t>https://mcp.opencaselaw.ch/entscheid/bge_122 I 209</w:t>
      </w:r>
    </w:p>
    <w:p>
      <w:r>
        <w:t>FR: ATF 122 I 209</w:t>
      </w:r>
    </w:p>
    <w:p>
      <w:r>
        <w:t>IT: DTF 122 I 209</w:t>
      </w:r>
    </w:p>
    <w:p>
      <w:pPr>
        <w:pStyle w:val="Heading2"/>
      </w:pPr>
      <w:r>
        <w:t>Regeste</w:t>
      </w:r>
    </w:p>
    <w:p>
      <w:r>
        <w:t>Regeste Art. 43 Abs. 4 BV; zeitweilige Beschäftigung von Arbeitslosen. Nach der Genfer Gesetzgebung kann Schweizern, die nicht Genfer Kantonsbürger sind, erst nach einem Jahr Aufenthalt im Kanton Genf eine zeitweilige Beschäftigung für Arbeitslose angeboten werden (E. 3). Diese Einschränkung stellt eine nach Art. 43 Abs. 4 BV unzulässige Ungleichbehandlung dar. Das in dieser Verfassungsbestimmung aufgestellte Gebot der Gleichbehandlung sämtlicher Schweizer Bürger gilt auch hinsichtlich der von den Kantonen getroffenen Massnahmen zur Bekämpfung der Auswirkungen der Krise (E. 4).</w:t>
      </w:r>
    </w:p>
    <w:p>
      <w:pPr>
        <w:pStyle w:val="Heading2"/>
      </w:pPr>
      <w:r>
        <w:t>Erwägungen</w:t>
      </w:r>
    </w:p>
    <w:p>
      <w:r>
        <w:rPr>
          <w:b/>
        </w:rPr>
        <w:t>E. 3</w:t>
      </w:r>
    </w:p>
    <w:p>
      <w:r>
        <w:t>Le recourant fait valoir que le refus, fondé sur l'art. 23 let. b de la loi cantonale, de lui offrir une occupation temporaire constitue une discrimination proscrite par l' art. 43 al. 4 Cst. a) L'institution de l'occupation temporaire est régie en particulier par les art. 8 et 23 de la loi cantonale. L'art. 8 al. 2 de la loi cantonale prévoit que les indépendants ayant renoncé à leur statut, aptes au placement et disponibles pour une activité lucrative dépendante peuvent bénéficier de l'occupation temporaire. Quant à l'art. 23 de la loi cantonale, il dispose: "Peuvent bénéficier de l'occupation temporaire: a) les ressortissants genevois domiciliés dans le canton de Genève; b) les Confédérés ainsi que les étrangers titulaires des permis B et C, domiciliés sans interruption depuis une année au moins dans le canton de Genève au moment de l'ouverture du droit à l'occupation temporaire." b) L' art. 43 al. 4 Cst. a la teneur suivante: "Le Suisse établi jouit, au lieu de son domicile, de tous les droits des citoyens du canton et, avec ceux-ci, de tous les droits des bourgeois de la commune. La participation aux biens des bourgeoisies et des corporations et le droit de vote dans les affaires purement bourgeoisiales sont exceptés de ces droits, à moins que la législation cantonale n'en décide autrement."</w:t>
      </w:r>
    </w:p>
    <w:p>
      <w:r>
        <w:rPr>
          <w:b/>
        </w:rPr>
        <w:t>E. 4</w:t>
      </w:r>
    </w:p>
    <w:p>
      <w:r>
        <w:t>Il convient d'examiner la constitutionnalité, au regard de l' art. 43 al. 4 Cst. , du délai imposé aux Confédérés par l'art. 23 let. b de la loi cantonale. Dans un arrêt du 7 octobre 1938 ( ATF 64 I 239 consid. 3b p. 246), le Tribunal fédéral a déclaré que le principe de l'égalité de traitement consacré en faveur de tous les Confédérés par l' art. 43 Cst. s'appliquait aux mesures que les cantons prenaient pour combattre les effets de la crise. Les autorités genevoises avaient alors refusé une allocation de crise à un Vaudois établi à Genève depuis le mois de novembre 1932, parce BGE 122 I 209 S. 212 qu'une disposition genevoise excluait de cette allocation les Confédérés sans permis de séjour ou qui n'avaient obtenu un permis de séjour ou d'établissement qu'après le 1er janvier 1932 dans le canton de Genève. A cette occasion, le Tribunal fédéral s'est exprimé comme suit: "... l'égalité de traitement garantie par l'art. 43 CF ne se heurte pas à des difficultés insurmontables et ne présente pas de graves inconvénients pratiques. Il suffirait, semble-t-il, d'imposer aux nouveaux arrivants, quels qu'ils soient, le même temps de carence raisonnable, de manière à empêcher leur afflux, ..." ( ATF 64 I 239 consid. 3b p. 246; cf. également ATF 99 Ia 630 consid. 5 p. 633/634; ATF 66 I 1 consid. 6e p. 13). La doctrine donne une portée étendue à l' art. 43 al. 4 Cst. (ETIENNE GRISEL, Commentaire de la Constitution fédérale de la Confédération suisse, n. 49 ss, spécialement 56 ss, ad art. 43; SANDRO VISINI, Die rechtliche Gleichbehandlung von Bürgern und Einwohnern anderer Gebietskörperschaften mit den eigenen Bürgern und Einwohnern, thèse Zurich 1983, p. 33, p. 36; ULRICH HÄFELIN/WALTER HALLER, Schweizerisches Bundesstaatsrecht, 2e éd., Zurich 1988, no 1635, p. 484, ainsi que F. FLEINER/Z. GIACOMETTI, Schweizerisches Bundesstaatsrecht, Zurich 1949, p. 273, relèvent que la portée de cette disposition n'est pas claire; cf. également PIERRE MOOR, Droit administratif, vol. I, 2e éd., Berne 1994, p. 471 ss). Elle y voit une égalité de traitement générale et absolue. La prohibition des discriminations qui seraient fondées sur l'indigénat ou le lien de bourgeoisie vaudrait pour toutes les relations qui s'établissent entre les collectivités publiques et les particuliers, abstraction faite des bourgeoisies et corporations. Il n'y a pas lieu de s'écarter de la jurisprudence et de la doctrine susmentionnées. Dans cette optique, l'exigence d'un an de domicile dans le canton de Genève imposée aux Confédérés, mais non pas aux Genevois, par l'art. 23 let. b de la loi cantonale constitue une discrimination interdite par l' art. 43 al. 4 Cst. Là aussi, pour éviter un afflux, il suffirait apparemment de soumettre tous les nouveaux arrivants au même délai de carence. L'argument tiré de la violation de l' art. 43 al. 4 Cst. est donc fondé. Au surplus, on relèvera que la conception défendue ci-dessus va dans le même sens que l' art. 48 Cst. qui met actuellement l'assistance à la charge du canton de domicile.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